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FB17" w14:textId="4C108E0F" w:rsidR="00B10EA1" w:rsidRDefault="00B10EA1" w:rsidP="00BD2E73">
      <w:pPr>
        <w:pStyle w:val="Titre"/>
      </w:pPr>
      <w:r>
        <w:rPr>
          <w:noProof/>
          <w:lang w:eastAsia="fr-FR"/>
        </w:rPr>
        <w:drawing>
          <wp:inline distT="0" distB="0" distL="0" distR="0" wp14:anchorId="3FD06342" wp14:editId="387CA3F5">
            <wp:extent cx="5319192" cy="1238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5051" cy="1239614"/>
                    </a:xfrm>
                    <a:prstGeom prst="rect">
                      <a:avLst/>
                    </a:prstGeom>
                    <a:noFill/>
                    <a:ln>
                      <a:noFill/>
                    </a:ln>
                  </pic:spPr>
                </pic:pic>
              </a:graphicData>
            </a:graphic>
          </wp:inline>
        </w:drawing>
      </w:r>
    </w:p>
    <w:p w14:paraId="3226BA4E" w14:textId="5E5FB8AD" w:rsidR="00B10EA1" w:rsidRDefault="00B10EA1" w:rsidP="00B10EA1">
      <w:pPr>
        <w:pStyle w:val="Sous-titre"/>
      </w:pPr>
    </w:p>
    <w:p w14:paraId="193CBB9D" w14:textId="77777777" w:rsidR="00B10EA1" w:rsidRPr="00F51EDB" w:rsidRDefault="00B10EA1" w:rsidP="00F51EDB"/>
    <w:p w14:paraId="77DE68BC" w14:textId="77777777" w:rsidR="00350AEC" w:rsidRDefault="007256C3" w:rsidP="00350AEC">
      <w:pPr>
        <w:pStyle w:val="Titre"/>
      </w:pPr>
      <w:r>
        <w:t>Lettre d’adhésion de l</w:t>
      </w:r>
      <w:r w:rsidR="00A8541B">
        <w:t>’entreprise</w:t>
      </w:r>
      <w:r>
        <w:t xml:space="preserve"> </w:t>
      </w:r>
    </w:p>
    <w:p w14:paraId="6BAC189D" w14:textId="29247D0F" w:rsidR="00E11E83" w:rsidRDefault="007256C3" w:rsidP="00350AEC">
      <w:pPr>
        <w:pStyle w:val="Titre"/>
      </w:pPr>
      <w:r w:rsidRPr="007256C3">
        <w:rPr>
          <w:highlight w:val="yellow"/>
        </w:rPr>
        <w:t>X</w:t>
      </w:r>
      <w:r>
        <w:t xml:space="preserve"> </w:t>
      </w:r>
    </w:p>
    <w:p w14:paraId="572A6BEE" w14:textId="77777777" w:rsidR="00CC0F77" w:rsidRDefault="007256C3" w:rsidP="00BD2E73">
      <w:pPr>
        <w:pStyle w:val="Titre"/>
      </w:pPr>
      <w:r>
        <w:t xml:space="preserve">à la </w:t>
      </w:r>
      <w:r w:rsidR="002B4DCE">
        <w:t>C</w:t>
      </w:r>
      <w:r>
        <w:t xml:space="preserve">onvention partenariale pour l’insertion professionnelle des jeunes en situation de handicap </w:t>
      </w:r>
    </w:p>
    <w:p w14:paraId="44392610" w14:textId="6A2CE3C2" w:rsidR="00BD2E73" w:rsidRPr="00BD2E73" w:rsidRDefault="007256C3" w:rsidP="00BD2E73">
      <w:pPr>
        <w:pStyle w:val="Titre"/>
      </w:pPr>
      <w:r>
        <w:t>Atouts pour tous</w:t>
      </w:r>
      <w:r w:rsidR="002B4DCE">
        <w:t xml:space="preserve"> Ile</w:t>
      </w:r>
      <w:r w:rsidR="0021220D">
        <w:t>-</w:t>
      </w:r>
      <w:r w:rsidR="002B4DCE">
        <w:t>de</w:t>
      </w:r>
      <w:r w:rsidR="0021220D">
        <w:t>-</w:t>
      </w:r>
      <w:r w:rsidR="002B4DCE">
        <w:t>France</w:t>
      </w:r>
    </w:p>
    <w:p w14:paraId="3476C34E" w14:textId="77777777" w:rsidR="00B10EA1" w:rsidRDefault="00B10EA1" w:rsidP="00442BBD">
      <w:pPr>
        <w:pStyle w:val="Titre1"/>
        <w:sectPr w:rsidR="00B10EA1" w:rsidSect="003E08ED">
          <w:headerReference w:type="default" r:id="rId11"/>
          <w:footerReference w:type="even" r:id="rId12"/>
          <w:footerReference w:type="default" r:id="rId13"/>
          <w:pgSz w:w="11900" w:h="16840"/>
          <w:pgMar w:top="1701" w:right="1418" w:bottom="1418" w:left="1418" w:header="284" w:footer="284" w:gutter="0"/>
          <w:cols w:space="708"/>
          <w:docGrid w:linePitch="360"/>
        </w:sectPr>
      </w:pPr>
    </w:p>
    <w:p w14:paraId="5F76045C" w14:textId="7AE3A87A" w:rsidR="00D964CA" w:rsidRDefault="00734166" w:rsidP="00442BBD">
      <w:pPr>
        <w:pStyle w:val="Titre1"/>
      </w:pPr>
      <w:r>
        <w:lastRenderedPageBreak/>
        <w:t xml:space="preserve">La </w:t>
      </w:r>
      <w:r w:rsidR="002B4DCE">
        <w:t>C</w:t>
      </w:r>
      <w:r>
        <w:t>onvention partenariale Atouts pour tous</w:t>
      </w:r>
    </w:p>
    <w:p w14:paraId="4D922160" w14:textId="1A159F9D" w:rsidR="00442BBD" w:rsidRPr="00BD2E73" w:rsidRDefault="00734166" w:rsidP="006F4A08">
      <w:pPr>
        <w:pStyle w:val="Titre2"/>
      </w:pPr>
      <w:r>
        <w:t xml:space="preserve">Présentation de la </w:t>
      </w:r>
      <w:r w:rsidR="006B3995">
        <w:t>C</w:t>
      </w:r>
      <w:r>
        <w:t>onvention</w:t>
      </w:r>
    </w:p>
    <w:p w14:paraId="7A17458D" w14:textId="4238B562" w:rsidR="00734166" w:rsidRPr="00734166" w:rsidRDefault="00734166" w:rsidP="00734166">
      <w:pPr>
        <w:jc w:val="both"/>
      </w:pPr>
      <w:r w:rsidRPr="00734166">
        <w:t>L'action du PRITH en direction des publics jeunes se déploie principalement dans le cadre de la </w:t>
      </w:r>
      <w:r w:rsidRPr="00734166">
        <w:rPr>
          <w:b/>
          <w:bCs/>
        </w:rPr>
        <w:t>convention Atouts pour tous</w:t>
      </w:r>
      <w:r w:rsidRPr="00734166">
        <w:t>, signée en 2015</w:t>
      </w:r>
      <w:r w:rsidR="00B1024E">
        <w:t>,</w:t>
      </w:r>
      <w:r w:rsidRPr="00734166">
        <w:t xml:space="preserve"> renouvelée en janvier 2019 pour trois ans,</w:t>
      </w:r>
      <w:r w:rsidR="00B1024E">
        <w:t xml:space="preserve"> </w:t>
      </w:r>
      <w:r w:rsidR="00B1024E" w:rsidRPr="00F326DB">
        <w:rPr>
          <w:color w:val="000000" w:themeColor="text1"/>
        </w:rPr>
        <w:t>puis en janvier 2022 pour une durée de trois ans,</w:t>
      </w:r>
      <w:r w:rsidRPr="00F326DB">
        <w:rPr>
          <w:color w:val="000000" w:themeColor="text1"/>
        </w:rPr>
        <w:t xml:space="preserve"> permettant ainsi d’inscrire cette dynamique partenariale </w:t>
      </w:r>
      <w:r w:rsidRPr="00734166">
        <w:t>collective dans la durée.</w:t>
      </w:r>
    </w:p>
    <w:p w14:paraId="69D41EB7" w14:textId="0C88060A" w:rsidR="00734166" w:rsidRPr="00734166" w:rsidRDefault="00734166" w:rsidP="00734166">
      <w:pPr>
        <w:jc w:val="both"/>
      </w:pPr>
      <w:r w:rsidRPr="00734166">
        <w:t xml:space="preserve">Cette </w:t>
      </w:r>
      <w:r w:rsidR="002B4DCE">
        <w:t>C</w:t>
      </w:r>
      <w:r w:rsidRPr="00734166">
        <w:t>onvention réunit les services de l’État</w:t>
      </w:r>
      <w:r w:rsidR="002B4DCE">
        <w:t xml:space="preserve"> (DRIEET</w:t>
      </w:r>
      <w:r w:rsidR="00F51EDB">
        <w:t>S</w:t>
      </w:r>
      <w:r w:rsidR="002B4DCE">
        <w:t>, ARS, DRIAFF)</w:t>
      </w:r>
      <w:r w:rsidRPr="00734166">
        <w:t>, les 3 académies d’Île-de-France, la Région, l’Agefiph, le FIPHFP, 1</w:t>
      </w:r>
      <w:r w:rsidR="00562D28">
        <w:t>0</w:t>
      </w:r>
      <w:r w:rsidRPr="00734166">
        <w:t xml:space="preserve"> grandes entreprises et </w:t>
      </w:r>
      <w:r w:rsidR="00F326DB">
        <w:t xml:space="preserve">9 </w:t>
      </w:r>
      <w:r w:rsidR="00F326DB" w:rsidRPr="00734166">
        <w:t>universités</w:t>
      </w:r>
      <w:r w:rsidRPr="00734166">
        <w:t xml:space="preserve"> mais également </w:t>
      </w:r>
      <w:r w:rsidR="00562D28">
        <w:t xml:space="preserve">Pôle emploi, </w:t>
      </w:r>
      <w:r w:rsidRPr="00734166">
        <w:t>Cap emploi, l’ARML, l’UNEA, le CIDJ et l’ONISEP. Elle a pour but de </w:t>
      </w:r>
      <w:r w:rsidRPr="00734166">
        <w:rPr>
          <w:b/>
          <w:bCs/>
        </w:rPr>
        <w:t>sécuriser les parcours vers la formation et l’emploi</w:t>
      </w:r>
      <w:r w:rsidRPr="00734166">
        <w:t> des jeunes franciliens en situation de handicap sortant de scolarité, quel que soit leur niveau en sortie d’étude : collège, lycée ou études supérieures.</w:t>
      </w:r>
    </w:p>
    <w:p w14:paraId="09AB5349" w14:textId="2A2B4348" w:rsidR="00734166" w:rsidRDefault="00734166" w:rsidP="00734166">
      <w:pPr>
        <w:jc w:val="both"/>
        <w:rPr>
          <w:b/>
          <w:bCs/>
        </w:rPr>
      </w:pPr>
      <w:r w:rsidRPr="00734166">
        <w:t xml:space="preserve">La </w:t>
      </w:r>
      <w:r w:rsidR="002B4DCE">
        <w:t>C</w:t>
      </w:r>
      <w:r w:rsidRPr="00734166">
        <w:t>onvention développe de nombreuses actions en direction des professionnels pour les aider à mobiliser au profit des jeunes l’ensemble des dispositifs de formation et d’accompagnement vers l’emploi et </w:t>
      </w:r>
      <w:r w:rsidRPr="00734166">
        <w:rPr>
          <w:b/>
          <w:bCs/>
        </w:rPr>
        <w:t>faciliter la rencontre entre les besoins en recrutement des entreprises et les profils des jeunes en termes de compétences et de formation.</w:t>
      </w:r>
    </w:p>
    <w:p w14:paraId="0CA6D437" w14:textId="7D3DAEC6" w:rsidR="00734166" w:rsidRDefault="00734166" w:rsidP="00734166">
      <w:pPr>
        <w:jc w:val="both"/>
      </w:pPr>
      <w:r w:rsidRPr="00734166">
        <w:t>Pour voir la liste complète des partenaires</w:t>
      </w:r>
      <w:r w:rsidR="00562D28">
        <w:t xml:space="preserve"> et découvrir les actions de la convention</w:t>
      </w:r>
      <w:r w:rsidR="00C14356">
        <w:t>,</w:t>
      </w:r>
      <w:r w:rsidRPr="00734166">
        <w:t xml:space="preserve"> visiter l</w:t>
      </w:r>
      <w:r w:rsidR="00562D28">
        <w:t xml:space="preserve">e site Atouts pour tous </w:t>
      </w:r>
      <w:hyperlink r:id="rId14" w:history="1">
        <w:r w:rsidR="00F326DB" w:rsidRPr="00933C0B">
          <w:rPr>
            <w:rStyle w:val="Lienhypertexte"/>
          </w:rPr>
          <w:t>www.atoutspourtou</w:t>
        </w:r>
        <w:r w:rsidR="00F326DB" w:rsidRPr="00933C0B">
          <w:rPr>
            <w:rStyle w:val="Lienhypertexte"/>
          </w:rPr>
          <w:t>s</w:t>
        </w:r>
        <w:r w:rsidR="00F326DB" w:rsidRPr="00933C0B">
          <w:rPr>
            <w:rStyle w:val="Lienhypertexte"/>
          </w:rPr>
          <w:t>-idf.fr</w:t>
        </w:r>
      </w:hyperlink>
    </w:p>
    <w:p w14:paraId="6E71E02A" w14:textId="77777777" w:rsidR="00F326DB" w:rsidRPr="00EC3FB9" w:rsidRDefault="00F326DB" w:rsidP="00734166">
      <w:pPr>
        <w:jc w:val="both"/>
        <w:rPr>
          <w:color w:val="FF0000"/>
        </w:rPr>
      </w:pPr>
    </w:p>
    <w:p w14:paraId="7727FA66" w14:textId="5D22A7B0" w:rsidR="00BD2E73" w:rsidRDefault="00D0261C" w:rsidP="006F4A08">
      <w:pPr>
        <w:pStyle w:val="Titre2"/>
      </w:pPr>
      <w:bookmarkStart w:id="0" w:name="_Hlk73696120"/>
      <w:r>
        <w:t>Action d’élargissement du</w:t>
      </w:r>
      <w:r w:rsidR="00734166">
        <w:t xml:space="preserve"> partenariat à des entreprises ayant une volonté d’accueil de jeunes en situation de handicap</w:t>
      </w:r>
    </w:p>
    <w:p w14:paraId="53BE12A4" w14:textId="12ABA58E" w:rsidR="00997435" w:rsidRPr="00997435" w:rsidRDefault="00997435" w:rsidP="00997435">
      <w:pPr>
        <w:jc w:val="both"/>
      </w:pPr>
      <w:r>
        <w:t>Le partenariat</w:t>
      </w:r>
      <w:r w:rsidR="0021220D">
        <w:t xml:space="preserve">, </w:t>
      </w:r>
      <w:r>
        <w:t xml:space="preserve">fort de l’adhésion de </w:t>
      </w:r>
      <w:r w:rsidR="004526F1">
        <w:t xml:space="preserve">10 </w:t>
      </w:r>
      <w:r>
        <w:t>grandes entreprises</w:t>
      </w:r>
      <w:r w:rsidR="0021220D">
        <w:t xml:space="preserve">, </w:t>
      </w:r>
      <w:r w:rsidR="00D0261C">
        <w:t>propose d’</w:t>
      </w:r>
      <w:r>
        <w:t>élargir l’adhésion à de nouveaux membres : des employeurs qui ont une volonté d’accueil des jeunes en situation de handicap, dans des secteurs variés et à des niveaux de qualification divers (infra-bac ou pré-CAP à Bac + 5).</w:t>
      </w:r>
    </w:p>
    <w:bookmarkEnd w:id="0"/>
    <w:p w14:paraId="3DDDF385" w14:textId="04D2DF4C" w:rsidR="006F4A08" w:rsidRDefault="00997435" w:rsidP="006F4A08">
      <w:pPr>
        <w:pStyle w:val="Titre1"/>
      </w:pPr>
      <w:r>
        <w:t>L</w:t>
      </w:r>
      <w:r w:rsidR="00D0261C">
        <w:t>e cadre de l’adhésion</w:t>
      </w:r>
    </w:p>
    <w:p w14:paraId="06D41C46" w14:textId="502A09ED" w:rsidR="006F4A08" w:rsidRPr="006F4A08" w:rsidRDefault="00D0261C" w:rsidP="006F4A08">
      <w:pPr>
        <w:pStyle w:val="Titre2"/>
        <w:numPr>
          <w:ilvl w:val="0"/>
          <w:numId w:val="18"/>
        </w:numPr>
      </w:pPr>
      <w:r>
        <w:t>En adhérant à la</w:t>
      </w:r>
      <w:r w:rsidR="00997435">
        <w:t xml:space="preserve"> </w:t>
      </w:r>
      <w:r w:rsidR="002B4DCE">
        <w:t>C</w:t>
      </w:r>
      <w:r w:rsidR="00997435">
        <w:t xml:space="preserve">onvention Atouts pour tous </w:t>
      </w:r>
      <w:r w:rsidR="002B4DCE">
        <w:t xml:space="preserve">Ile de </w:t>
      </w:r>
      <w:r>
        <w:t>France l’entreprise </w:t>
      </w:r>
      <w:r w:rsidRPr="0021220D">
        <w:rPr>
          <w:highlight w:val="yellow"/>
        </w:rPr>
        <w:t>X,</w:t>
      </w:r>
      <w:r>
        <w:t xml:space="preserve"> bénéficie, </w:t>
      </w:r>
      <w:r w:rsidRPr="0021220D">
        <w:rPr>
          <w:b/>
          <w:bCs/>
        </w:rPr>
        <w:t>à titre gratuit</w:t>
      </w:r>
      <w:r>
        <w:t xml:space="preserve">, pour une durée d’un </w:t>
      </w:r>
      <w:r w:rsidR="00F326DB">
        <w:t>an renouvelable</w:t>
      </w:r>
      <w:r w:rsidR="00C14356">
        <w:t xml:space="preserve"> </w:t>
      </w:r>
      <w:r>
        <w:t>:</w:t>
      </w:r>
    </w:p>
    <w:p w14:paraId="124D4C93" w14:textId="10445433" w:rsidR="006F4A08" w:rsidRDefault="00D0261C" w:rsidP="006F4A08">
      <w:pPr>
        <w:pStyle w:val="Listepuces"/>
      </w:pPr>
      <w:r w:rsidRPr="00D0261C">
        <w:rPr>
          <w:b/>
          <w:bCs/>
        </w:rPr>
        <w:t>Des services de</w:t>
      </w:r>
      <w:r w:rsidR="001C24A4" w:rsidRPr="00D0261C">
        <w:rPr>
          <w:b/>
          <w:bCs/>
        </w:rPr>
        <w:t xml:space="preserve"> la</w:t>
      </w:r>
      <w:r w:rsidR="001C24A4" w:rsidRPr="006428CA">
        <w:rPr>
          <w:b/>
          <w:bCs/>
        </w:rPr>
        <w:t xml:space="preserve"> plateforme collaborative</w:t>
      </w:r>
      <w:r w:rsidR="001C24A4">
        <w:t xml:space="preserve"> </w:t>
      </w:r>
      <w:r w:rsidR="002B4DCE">
        <w:t xml:space="preserve">de la Convention </w:t>
      </w:r>
      <w:r w:rsidR="001C24A4">
        <w:t xml:space="preserve">dédiée à la mise en relation </w:t>
      </w:r>
      <w:r w:rsidR="002B4DCE">
        <w:t xml:space="preserve">avec les entreprises </w:t>
      </w:r>
      <w:r w:rsidR="001C24A4">
        <w:t>des jeunes en situation de handicap</w:t>
      </w:r>
      <w:r>
        <w:t xml:space="preserve"> </w:t>
      </w:r>
      <w:r w:rsidR="002B4DCE">
        <w:t xml:space="preserve">accompagnés </w:t>
      </w:r>
      <w:r w:rsidR="001C24A4">
        <w:t>par leur référent</w:t>
      </w:r>
      <w:r>
        <w:t>.</w:t>
      </w:r>
      <w:r w:rsidR="00B1024E">
        <w:t xml:space="preserve"> </w:t>
      </w:r>
      <w:r w:rsidR="001C24A4">
        <w:t xml:space="preserve">Sur cette plateforme, les </w:t>
      </w:r>
      <w:r w:rsidR="00A8541B">
        <w:t>entreprises</w:t>
      </w:r>
      <w:r w:rsidR="00E11E83">
        <w:t xml:space="preserve"> adhérentes</w:t>
      </w:r>
      <w:r>
        <w:t xml:space="preserve"> pourront</w:t>
      </w:r>
      <w:r w:rsidR="006428CA">
        <w:t> :</w:t>
      </w:r>
    </w:p>
    <w:p w14:paraId="3A7F5E26" w14:textId="0487F5EC" w:rsidR="001C24A4" w:rsidRDefault="00D0261C" w:rsidP="001C24A4">
      <w:pPr>
        <w:pStyle w:val="Listepuces2"/>
      </w:pPr>
      <w:r>
        <w:t>R</w:t>
      </w:r>
      <w:r w:rsidR="006F1319">
        <w:t xml:space="preserve">ecueillir </w:t>
      </w:r>
      <w:r w:rsidR="001C24A4">
        <w:t>des candidatures de jeunes (stages, alternance, emploi)</w:t>
      </w:r>
    </w:p>
    <w:p w14:paraId="434B9ADE" w14:textId="2AC77B08" w:rsidR="001C24A4" w:rsidRDefault="006428CA" w:rsidP="001C24A4">
      <w:pPr>
        <w:pStyle w:val="Listepuces2"/>
      </w:pPr>
      <w:r>
        <w:t>Et diffuser leurs offres d’emploi, de stage et d’alternance.</w:t>
      </w:r>
    </w:p>
    <w:p w14:paraId="4680FFEE" w14:textId="10B2785C" w:rsidR="006428CA" w:rsidRPr="00D0261C" w:rsidRDefault="00D0261C" w:rsidP="006F4A08">
      <w:pPr>
        <w:pStyle w:val="Listepuces"/>
        <w:rPr>
          <w:b/>
          <w:bCs/>
        </w:rPr>
      </w:pPr>
      <w:r w:rsidRPr="00D0261C">
        <w:rPr>
          <w:b/>
          <w:bCs/>
        </w:rPr>
        <w:t>De l’animation partenariale</w:t>
      </w:r>
      <w:r w:rsidR="006428CA" w:rsidRPr="00D0261C">
        <w:rPr>
          <w:b/>
          <w:bCs/>
        </w:rPr>
        <w:t xml:space="preserve"> </w:t>
      </w:r>
      <w:r w:rsidRPr="00D0261C">
        <w:rPr>
          <w:b/>
          <w:bCs/>
        </w:rPr>
        <w:t xml:space="preserve">du réseau </w:t>
      </w:r>
      <w:r w:rsidRPr="00D0261C">
        <w:t>de la Convention</w:t>
      </w:r>
      <w:r w:rsidR="006428CA" w:rsidRPr="00D0261C">
        <w:t xml:space="preserve"> Atouts pour tous</w:t>
      </w:r>
      <w:r w:rsidR="002B4DCE" w:rsidRPr="00D0261C">
        <w:t xml:space="preserve"> Ile</w:t>
      </w:r>
      <w:r w:rsidR="0021220D">
        <w:t>-</w:t>
      </w:r>
      <w:r w:rsidR="002B4DCE" w:rsidRPr="00D0261C">
        <w:t>de</w:t>
      </w:r>
      <w:r w:rsidR="0021220D">
        <w:t>-</w:t>
      </w:r>
      <w:r w:rsidR="002B4DCE" w:rsidRPr="00D0261C">
        <w:t>France</w:t>
      </w:r>
      <w:r w:rsidR="006428CA" w:rsidRPr="00D0261C">
        <w:t>.</w:t>
      </w:r>
    </w:p>
    <w:p w14:paraId="5DE719A9" w14:textId="253CF948" w:rsidR="006F4A08" w:rsidRPr="006F4A08" w:rsidRDefault="00997435" w:rsidP="006F4A08">
      <w:pPr>
        <w:pStyle w:val="Titre2"/>
        <w:numPr>
          <w:ilvl w:val="0"/>
          <w:numId w:val="18"/>
        </w:numPr>
      </w:pPr>
      <w:r>
        <w:lastRenderedPageBreak/>
        <w:t>L</w:t>
      </w:r>
      <w:r w:rsidR="00A8541B">
        <w:t xml:space="preserve">’entreprise </w:t>
      </w:r>
      <w:r w:rsidRPr="00997435">
        <w:rPr>
          <w:highlight w:val="yellow"/>
        </w:rPr>
        <w:t>X</w:t>
      </w:r>
      <w:r>
        <w:t xml:space="preserve"> s’engage à :</w:t>
      </w:r>
    </w:p>
    <w:p w14:paraId="05D05E30" w14:textId="2FE4FC93" w:rsidR="00E11E83" w:rsidRDefault="006428CA" w:rsidP="00E11E83">
      <w:pPr>
        <w:pStyle w:val="Listepuces"/>
        <w:jc w:val="both"/>
      </w:pPr>
      <w:r>
        <w:t>Proposer des opportunités d’emploi</w:t>
      </w:r>
      <w:r w:rsidR="002B4DCE">
        <w:t xml:space="preserve"> (m</w:t>
      </w:r>
      <w:r w:rsidR="00E11E83">
        <w:t>ission intérimaire, stage et/ou contrats en alternance</w:t>
      </w:r>
      <w:r w:rsidR="002B4DCE">
        <w:t>)</w:t>
      </w:r>
      <w:r w:rsidR="00E11E83">
        <w:t xml:space="preserve"> et les diffuser via la plateforme collaborative.</w:t>
      </w:r>
    </w:p>
    <w:p w14:paraId="25B9F93B" w14:textId="7EBA5689" w:rsidR="00E11E83" w:rsidRDefault="00E11E83" w:rsidP="00E11E83">
      <w:pPr>
        <w:pStyle w:val="Listepuces"/>
        <w:jc w:val="both"/>
      </w:pPr>
      <w:r>
        <w:t xml:space="preserve">Témoigner de son expérience d’accueil auprès de </w:t>
      </w:r>
      <w:r w:rsidR="00547ABF">
        <w:t>ses</w:t>
      </w:r>
      <w:r>
        <w:t xml:space="preserve"> pairs, notamment en répondant favorablement à des sollicitations de témoignages que les partenaires pourraient leur adresser dans le cadre de la réalisation de supports de communication ou de présentations lors d’événements organisés dans le cadre des actions de la </w:t>
      </w:r>
      <w:r w:rsidR="002B4DCE">
        <w:t>C</w:t>
      </w:r>
      <w:r>
        <w:t>onvention Atouts pour tous</w:t>
      </w:r>
      <w:r w:rsidR="002B4DCE">
        <w:t xml:space="preserve"> Ile de France</w:t>
      </w:r>
      <w:r>
        <w:t>.</w:t>
      </w:r>
    </w:p>
    <w:p w14:paraId="6A9B2333" w14:textId="511299A6" w:rsidR="00E11E83" w:rsidRDefault="00E11E83" w:rsidP="00E11E83">
      <w:pPr>
        <w:pStyle w:val="Listepuces"/>
        <w:jc w:val="both"/>
      </w:pPr>
      <w:r>
        <w:t xml:space="preserve">Accueillir des jeunes pour une découverte du métier, par exemple dans le cadre de stage découverte, PMSMP, </w:t>
      </w:r>
      <w:proofErr w:type="spellStart"/>
      <w:r>
        <w:t>DuoDay</w:t>
      </w:r>
      <w:proofErr w:type="spellEnd"/>
      <w:r>
        <w:t xml:space="preserve"> ou Un jour un métier en action.</w:t>
      </w:r>
    </w:p>
    <w:p w14:paraId="519D676B" w14:textId="359778DF" w:rsidR="0021197D" w:rsidRPr="0021220D" w:rsidRDefault="0021197D" w:rsidP="00E11E83">
      <w:pPr>
        <w:pStyle w:val="Listepuces"/>
        <w:jc w:val="both"/>
      </w:pPr>
      <w:r w:rsidRPr="0021220D">
        <w:t>Réaliser un retour d’expérience partagé sur l’année écoulée.</w:t>
      </w:r>
    </w:p>
    <w:p w14:paraId="5CA24267" w14:textId="289319C2" w:rsidR="00997435" w:rsidRPr="006F4A08" w:rsidRDefault="00997435" w:rsidP="00997435">
      <w:pPr>
        <w:pStyle w:val="Titre2"/>
        <w:numPr>
          <w:ilvl w:val="0"/>
          <w:numId w:val="18"/>
        </w:numPr>
      </w:pPr>
      <w:r>
        <w:t xml:space="preserve">Durée de </w:t>
      </w:r>
      <w:r w:rsidR="0021220D">
        <w:t>l’adhésion à titre gratuit</w:t>
      </w:r>
    </w:p>
    <w:p w14:paraId="57DA5251" w14:textId="6BDA00DB" w:rsidR="00E11E83" w:rsidRDefault="0021220D" w:rsidP="00A87BAF">
      <w:pPr>
        <w:jc w:val="both"/>
      </w:pPr>
      <w:r>
        <w:t>L’adhésion à titre gratuit à</w:t>
      </w:r>
      <w:r w:rsidR="00E11E83">
        <w:t xml:space="preserve"> la </w:t>
      </w:r>
      <w:r w:rsidR="002B4DCE">
        <w:t>C</w:t>
      </w:r>
      <w:r w:rsidR="00E11E83">
        <w:t>onvention Atouts pour tous</w:t>
      </w:r>
      <w:r w:rsidR="002B4DCE">
        <w:t xml:space="preserve"> Ile</w:t>
      </w:r>
      <w:r>
        <w:t>-</w:t>
      </w:r>
      <w:r w:rsidR="002B4DCE">
        <w:t>de</w:t>
      </w:r>
      <w:r>
        <w:t>-</w:t>
      </w:r>
      <w:r w:rsidR="002B4DCE">
        <w:t>France</w:t>
      </w:r>
      <w:r w:rsidR="00E11E83">
        <w:t xml:space="preserve"> est </w:t>
      </w:r>
      <w:r w:rsidR="00E11E83" w:rsidRPr="0021197D">
        <w:t>va</w:t>
      </w:r>
      <w:r w:rsidR="00E11E83" w:rsidRPr="0021220D">
        <w:t xml:space="preserve">lable </w:t>
      </w:r>
      <w:r w:rsidR="009B4C37" w:rsidRPr="0021220D">
        <w:t>pour une durée d’un an</w:t>
      </w:r>
      <w:r w:rsidR="00E11E83" w:rsidRPr="0021220D">
        <w:t>.</w:t>
      </w:r>
      <w:r w:rsidR="00E11E83">
        <w:t xml:space="preserve"> </w:t>
      </w:r>
    </w:p>
    <w:p w14:paraId="147443BF" w14:textId="5B4396FA" w:rsidR="0021197D" w:rsidRDefault="00F326DB" w:rsidP="00A87BAF">
      <w:pPr>
        <w:jc w:val="both"/>
      </w:pPr>
      <w:r>
        <w:t>Elle</w:t>
      </w:r>
      <w:r w:rsidR="0021197D" w:rsidRPr="0021220D">
        <w:t xml:space="preserve"> sera reconduit</w:t>
      </w:r>
      <w:r>
        <w:t>e</w:t>
      </w:r>
      <w:r w:rsidR="0021197D" w:rsidRPr="0021220D">
        <w:t xml:space="preserve"> tacitement, au bout d’un an, sauf avis contraire d</w:t>
      </w:r>
      <w:r w:rsidR="00A87BAF">
        <w:t>es partenaires de la Convention ou de l’entreprise</w:t>
      </w:r>
      <w:r w:rsidR="0021197D" w:rsidRPr="0021220D">
        <w:t>.</w:t>
      </w:r>
    </w:p>
    <w:p w14:paraId="39B77446" w14:textId="312C18D8" w:rsidR="006F1319" w:rsidRDefault="006F1319" w:rsidP="00A87BAF">
      <w:pPr>
        <w:jc w:val="both"/>
      </w:pPr>
      <w:r>
        <w:t>Il peut y être mis fin, à tout moment, par simple accord</w:t>
      </w:r>
      <w:r w:rsidR="00A87BAF">
        <w:t>,</w:t>
      </w:r>
      <w:r>
        <w:t xml:space="preserve"> </w:t>
      </w:r>
      <w:r w:rsidR="0021220D">
        <w:t>à la demande d</w:t>
      </w:r>
      <w:r w:rsidR="00A87BAF">
        <w:t>es partenaires de la Convention ou de l’entreprise</w:t>
      </w:r>
      <w:r w:rsidR="0021220D">
        <w:t>.</w:t>
      </w:r>
    </w:p>
    <w:p w14:paraId="28F8AF23" w14:textId="78DA55E0" w:rsidR="00014A16" w:rsidRDefault="00014A16" w:rsidP="00A87BAF">
      <w:pPr>
        <w:jc w:val="both"/>
      </w:pPr>
      <w:r w:rsidRPr="0021220D">
        <w:t>L</w:t>
      </w:r>
      <w:r w:rsidR="00A87BAF">
        <w:t xml:space="preserve">’adhésion </w:t>
      </w:r>
      <w:r w:rsidRPr="0021220D">
        <w:t>prend effet à la date suivante</w:t>
      </w:r>
      <w:proofErr w:type="gramStart"/>
      <w:r w:rsidRPr="0021220D">
        <w:t> :</w:t>
      </w:r>
      <w:r w:rsidR="0021220D" w:rsidRPr="0021220D">
        <w:rPr>
          <w:highlight w:val="yellow"/>
        </w:rPr>
        <w:t>----------------------------------------------------</w:t>
      </w:r>
      <w:proofErr w:type="gramEnd"/>
    </w:p>
    <w:p w14:paraId="016239B9" w14:textId="77777777" w:rsidR="00E11E83" w:rsidRDefault="00E11E83" w:rsidP="00E11E83">
      <w:pPr>
        <w:pBdr>
          <w:top w:val="single" w:sz="4" w:space="1" w:color="auto"/>
          <w:left w:val="single" w:sz="4" w:space="4" w:color="auto"/>
          <w:bottom w:val="single" w:sz="4" w:space="1" w:color="auto"/>
          <w:right w:val="single" w:sz="4" w:space="4" w:color="auto"/>
        </w:pBdr>
      </w:pPr>
      <w:r>
        <w:t>Date de la signature :</w:t>
      </w:r>
    </w:p>
    <w:p w14:paraId="304D14CC" w14:textId="77777777" w:rsidR="00E11E83" w:rsidRDefault="00E11E83" w:rsidP="00E11E83">
      <w:pPr>
        <w:pBdr>
          <w:top w:val="single" w:sz="4" w:space="1" w:color="auto"/>
          <w:left w:val="single" w:sz="4" w:space="4" w:color="auto"/>
          <w:bottom w:val="single" w:sz="4" w:space="1" w:color="auto"/>
          <w:right w:val="single" w:sz="4" w:space="4" w:color="auto"/>
        </w:pBdr>
      </w:pPr>
      <w:r>
        <w:t>Lieu de la signature :</w:t>
      </w:r>
    </w:p>
    <w:p w14:paraId="3F6FEBB9" w14:textId="1F42D911" w:rsidR="0021220D" w:rsidRDefault="0021220D" w:rsidP="00E11E83">
      <w:pPr>
        <w:pBdr>
          <w:top w:val="single" w:sz="4" w:space="1" w:color="auto"/>
          <w:left w:val="single" w:sz="4" w:space="4" w:color="auto"/>
          <w:bottom w:val="single" w:sz="4" w:space="1" w:color="auto"/>
          <w:right w:val="single" w:sz="4" w:space="4" w:color="auto"/>
        </w:pBdr>
        <w:rPr>
          <w:b/>
          <w:bCs/>
        </w:rPr>
      </w:pPr>
      <w:r>
        <w:rPr>
          <w:b/>
          <w:bCs/>
        </w:rPr>
        <w:t xml:space="preserve">Pour l’entreprise </w:t>
      </w:r>
      <w:r w:rsidRPr="0021220D">
        <w:rPr>
          <w:b/>
          <w:bCs/>
          <w:highlight w:val="yellow"/>
        </w:rPr>
        <w:t>X</w:t>
      </w:r>
    </w:p>
    <w:p w14:paraId="29841896" w14:textId="57BDA7EA" w:rsidR="00E11E83" w:rsidRDefault="00E11E83" w:rsidP="00E11E83">
      <w:pPr>
        <w:pBdr>
          <w:top w:val="single" w:sz="4" w:space="1" w:color="auto"/>
          <w:left w:val="single" w:sz="4" w:space="4" w:color="auto"/>
          <w:bottom w:val="single" w:sz="4" w:space="1" w:color="auto"/>
          <w:right w:val="single" w:sz="4" w:space="4" w:color="auto"/>
        </w:pBdr>
      </w:pPr>
      <w:r>
        <w:t>Nom :</w:t>
      </w:r>
      <w:r>
        <w:tab/>
      </w:r>
      <w:r>
        <w:tab/>
      </w:r>
      <w:r>
        <w:tab/>
      </w:r>
      <w:r>
        <w:tab/>
      </w:r>
      <w:r>
        <w:tab/>
      </w:r>
      <w:r>
        <w:tab/>
      </w:r>
      <w:r>
        <w:tab/>
      </w:r>
    </w:p>
    <w:p w14:paraId="4BAFF54A" w14:textId="122605EA" w:rsidR="00E11E83" w:rsidRDefault="00E11E83" w:rsidP="00E11E83">
      <w:pPr>
        <w:pBdr>
          <w:top w:val="single" w:sz="4" w:space="1" w:color="auto"/>
          <w:left w:val="single" w:sz="4" w:space="4" w:color="auto"/>
          <w:bottom w:val="single" w:sz="4" w:space="1" w:color="auto"/>
          <w:right w:val="single" w:sz="4" w:space="4" w:color="auto"/>
        </w:pBdr>
      </w:pPr>
      <w:r>
        <w:t>Fonction :</w:t>
      </w:r>
      <w:r>
        <w:tab/>
      </w:r>
      <w:r>
        <w:tab/>
      </w:r>
      <w:r>
        <w:tab/>
      </w:r>
      <w:r>
        <w:tab/>
      </w:r>
      <w:r>
        <w:tab/>
      </w:r>
      <w:r>
        <w:tab/>
      </w:r>
    </w:p>
    <w:p w14:paraId="38620252" w14:textId="0B1DD2A0" w:rsidR="00E11E83" w:rsidRDefault="00E11E83" w:rsidP="00E11E83">
      <w:pPr>
        <w:pBdr>
          <w:top w:val="single" w:sz="4" w:space="1" w:color="auto"/>
          <w:left w:val="single" w:sz="4" w:space="4" w:color="auto"/>
          <w:bottom w:val="single" w:sz="4" w:space="1" w:color="auto"/>
          <w:right w:val="single" w:sz="4" w:space="4" w:color="auto"/>
        </w:pBdr>
      </w:pPr>
      <w:r>
        <w:t>Signature :</w:t>
      </w:r>
      <w:r>
        <w:tab/>
      </w:r>
      <w:r>
        <w:tab/>
      </w:r>
      <w:r>
        <w:tab/>
      </w:r>
      <w:r>
        <w:tab/>
      </w:r>
      <w:r>
        <w:tab/>
      </w:r>
      <w:r>
        <w:tab/>
      </w:r>
    </w:p>
    <w:p w14:paraId="4A25FAD8" w14:textId="77777777" w:rsidR="00E11E83" w:rsidRDefault="00E11E83" w:rsidP="00E11E83">
      <w:pPr>
        <w:pBdr>
          <w:top w:val="single" w:sz="4" w:space="1" w:color="auto"/>
          <w:left w:val="single" w:sz="4" w:space="4" w:color="auto"/>
          <w:bottom w:val="single" w:sz="4" w:space="1" w:color="auto"/>
          <w:right w:val="single" w:sz="4" w:space="4" w:color="auto"/>
        </w:pBdr>
      </w:pPr>
    </w:p>
    <w:p w14:paraId="2E151613" w14:textId="77777777" w:rsidR="00E11E83" w:rsidRPr="006F4A08" w:rsidRDefault="00E11E83" w:rsidP="00E11E83">
      <w:pPr>
        <w:pBdr>
          <w:top w:val="single" w:sz="4" w:space="1" w:color="auto"/>
          <w:left w:val="single" w:sz="4" w:space="4" w:color="auto"/>
          <w:bottom w:val="single" w:sz="4" w:space="1" w:color="auto"/>
          <w:right w:val="single" w:sz="4" w:space="4" w:color="auto"/>
        </w:pBdr>
      </w:pPr>
    </w:p>
    <w:sectPr w:rsidR="00E11E83" w:rsidRPr="006F4A08" w:rsidSect="003E08ED">
      <w:pgSz w:w="11900" w:h="16840"/>
      <w:pgMar w:top="1701"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9CEE" w14:textId="77777777" w:rsidR="00C154F0" w:rsidRDefault="00C154F0" w:rsidP="008E7F69">
      <w:r>
        <w:separator/>
      </w:r>
    </w:p>
  </w:endnote>
  <w:endnote w:type="continuationSeparator" w:id="0">
    <w:p w14:paraId="13EE3B80" w14:textId="77777777" w:rsidR="00C154F0" w:rsidRDefault="00C154F0" w:rsidP="008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673244"/>
      <w:docPartObj>
        <w:docPartGallery w:val="Page Numbers (Bottom of Page)"/>
        <w:docPartUnique/>
      </w:docPartObj>
    </w:sdtPr>
    <w:sdtEndPr/>
    <w:sdtContent>
      <w:p w14:paraId="312E282D" w14:textId="77777777" w:rsidR="00337166" w:rsidRDefault="00337166" w:rsidP="00970A1D">
        <w:pPr>
          <w:framePr w:wrap="none" w:vAnchor="text" w:hAnchor="margin" w:xAlign="right" w:y="1"/>
        </w:pPr>
        <w:r>
          <w:fldChar w:fldCharType="begin"/>
        </w:r>
        <w:r>
          <w:instrText xml:space="preserve"> PAGE </w:instrText>
        </w:r>
        <w:r>
          <w:fldChar w:fldCharType="end"/>
        </w:r>
      </w:p>
    </w:sdtContent>
  </w:sdt>
  <w:p w14:paraId="52C81CE4" w14:textId="77777777" w:rsidR="00337166" w:rsidRDefault="00337166" w:rsidP="0033716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FFFF" w:themeColor="background1"/>
      </w:rPr>
      <w:id w:val="-589075259"/>
      <w:docPartObj>
        <w:docPartGallery w:val="Page Numbers (Bottom of Page)"/>
        <w:docPartUnique/>
      </w:docPartObj>
    </w:sdtPr>
    <w:sdtEndPr/>
    <w:sdtContent>
      <w:p w14:paraId="146F0F60" w14:textId="68FA5057" w:rsidR="00337166" w:rsidRPr="00337166" w:rsidRDefault="00337166" w:rsidP="003E08ED">
        <w:pPr>
          <w:framePr w:wrap="none" w:vAnchor="text" w:hAnchor="page" w:x="11262" w:y="125"/>
          <w:rPr>
            <w:b/>
            <w:color w:val="FFFFFF" w:themeColor="background1"/>
          </w:rPr>
        </w:pPr>
        <w:r w:rsidRPr="00337166">
          <w:rPr>
            <w:b/>
            <w:color w:val="FFFFFF" w:themeColor="background1"/>
          </w:rPr>
          <w:fldChar w:fldCharType="begin"/>
        </w:r>
        <w:r w:rsidRPr="00337166">
          <w:rPr>
            <w:b/>
            <w:color w:val="FFFFFF" w:themeColor="background1"/>
          </w:rPr>
          <w:instrText xml:space="preserve"> PAGE </w:instrText>
        </w:r>
        <w:r w:rsidRPr="00337166">
          <w:rPr>
            <w:b/>
            <w:color w:val="FFFFFF" w:themeColor="background1"/>
          </w:rPr>
          <w:fldChar w:fldCharType="separate"/>
        </w:r>
        <w:r w:rsidR="00CC0F77">
          <w:rPr>
            <w:b/>
            <w:noProof/>
            <w:color w:val="FFFFFF" w:themeColor="background1"/>
          </w:rPr>
          <w:t>3</w:t>
        </w:r>
        <w:r w:rsidRPr="00337166">
          <w:rPr>
            <w:b/>
            <w:color w:val="FFFFFF" w:themeColor="background1"/>
          </w:rPr>
          <w:fldChar w:fldCharType="end"/>
        </w:r>
      </w:p>
    </w:sdtContent>
  </w:sdt>
  <w:p w14:paraId="03AD939F" w14:textId="77777777" w:rsidR="008E7F69" w:rsidRDefault="008E7F69" w:rsidP="00337166">
    <w:pPr>
      <w:ind w:left="-1418" w:right="360"/>
    </w:pPr>
    <w:r>
      <w:rPr>
        <w:noProof/>
        <w:lang w:eastAsia="fr-FR"/>
      </w:rPr>
      <w:drawing>
        <wp:inline distT="0" distB="0" distL="0" distR="0" wp14:anchorId="29C80382" wp14:editId="793B6731">
          <wp:extent cx="7560000" cy="457070"/>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_Wor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57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F175" w14:textId="77777777" w:rsidR="00C154F0" w:rsidRDefault="00C154F0" w:rsidP="008E7F69">
      <w:r>
        <w:separator/>
      </w:r>
    </w:p>
  </w:footnote>
  <w:footnote w:type="continuationSeparator" w:id="0">
    <w:p w14:paraId="2B5FB051" w14:textId="77777777" w:rsidR="00C154F0" w:rsidRDefault="00C154F0" w:rsidP="008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2C32" w14:textId="77777777" w:rsidR="00AB4DD8" w:rsidRDefault="003E08ED" w:rsidP="003E08ED">
    <w:pPr>
      <w:pStyle w:val="En-tte"/>
      <w:tabs>
        <w:tab w:val="clear" w:pos="4536"/>
        <w:tab w:val="clear" w:pos="9072"/>
        <w:tab w:val="left" w:pos="1505"/>
      </w:tabs>
      <w:ind w:left="-1418"/>
    </w:pPr>
    <w:r>
      <w:rPr>
        <w:noProof/>
        <w:lang w:eastAsia="fr-FR"/>
      </w:rPr>
      <w:drawing>
        <wp:inline distT="0" distB="0" distL="0" distR="0" wp14:anchorId="2CE42623" wp14:editId="4797E8BA">
          <wp:extent cx="7560000" cy="1371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_Wor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E8A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CB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8E90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3EE2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684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EE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A4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9E60D2"/>
    <w:lvl w:ilvl="0">
      <w:start w:val="1"/>
      <w:numFmt w:val="bullet"/>
      <w:pStyle w:val="Listepuces2"/>
      <w:lvlText w:val="o"/>
      <w:lvlJc w:val="left"/>
      <w:pPr>
        <w:ind w:left="643" w:hanging="360"/>
      </w:pPr>
      <w:rPr>
        <w:rFonts w:ascii="Times New Roman" w:hAnsi="Times New Roman" w:cs="Times New Roman" w:hint="default"/>
        <w:color w:val="96145B"/>
        <w:sz w:val="21"/>
      </w:rPr>
    </w:lvl>
  </w:abstractNum>
  <w:abstractNum w:abstractNumId="8" w15:restartNumberingAfterBreak="0">
    <w:nsid w:val="FFFFFF88"/>
    <w:multiLevelType w:val="singleLevel"/>
    <w:tmpl w:val="2CF64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2E6B2C"/>
    <w:lvl w:ilvl="0">
      <w:start w:val="1"/>
      <w:numFmt w:val="bullet"/>
      <w:pStyle w:val="Listepuces"/>
      <w:lvlText w:val=""/>
      <w:lvlJc w:val="left"/>
      <w:pPr>
        <w:ind w:left="360" w:hanging="360"/>
      </w:pPr>
      <w:rPr>
        <w:rFonts w:ascii="Symbol" w:hAnsi="Symbol" w:hint="default"/>
        <w:color w:val="96145B"/>
        <w:sz w:val="22"/>
      </w:rPr>
    </w:lvl>
  </w:abstractNum>
  <w:abstractNum w:abstractNumId="10" w15:restartNumberingAfterBreak="0">
    <w:nsid w:val="0EF9060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717BA1"/>
    <w:multiLevelType w:val="hybridMultilevel"/>
    <w:tmpl w:val="FFF4DC00"/>
    <w:lvl w:ilvl="0" w:tplc="9DD2191C">
      <w:start w:val="1"/>
      <w:numFmt w:val="lowerLetter"/>
      <w:pStyle w:val="Titre2"/>
      <w:lvlText w:val="%1)"/>
      <w:lvlJc w:val="left"/>
      <w:pPr>
        <w:ind w:left="550" w:hanging="550"/>
      </w:pPr>
      <w:rPr>
        <w:rFonts w:hint="default"/>
        <w:color w:val="96145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D777E2"/>
    <w:multiLevelType w:val="hybridMultilevel"/>
    <w:tmpl w:val="BE983DC4"/>
    <w:lvl w:ilvl="0" w:tplc="0F5C8ECA">
      <w:start w:val="1"/>
      <w:numFmt w:val="upperRoman"/>
      <w:pStyle w:val="Titre1"/>
      <w:lvlText w:val="%1."/>
      <w:lvlJc w:val="right"/>
      <w:pPr>
        <w:ind w:left="72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F657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3B7EF2"/>
    <w:multiLevelType w:val="multilevel"/>
    <w:tmpl w:val="A5320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CA10D9"/>
    <w:multiLevelType w:val="multilevel"/>
    <w:tmpl w:val="2598865A"/>
    <w:lvl w:ilvl="0">
      <w:start w:val="1"/>
      <w:numFmt w:val="lowerLetter"/>
      <w:lvlText w:val="%1)"/>
      <w:lvlJc w:val="left"/>
      <w:pPr>
        <w:ind w:left="720" w:hanging="360"/>
      </w:pPr>
      <w:rPr>
        <w:rFonts w:hint="default"/>
        <w:color w:val="96145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6566127">
    <w:abstractNumId w:val="4"/>
  </w:num>
  <w:num w:numId="2" w16cid:durableId="1534685212">
    <w:abstractNumId w:val="5"/>
  </w:num>
  <w:num w:numId="3" w16cid:durableId="1037392122">
    <w:abstractNumId w:val="6"/>
  </w:num>
  <w:num w:numId="4" w16cid:durableId="1081297921">
    <w:abstractNumId w:val="7"/>
  </w:num>
  <w:num w:numId="5" w16cid:durableId="1170605539">
    <w:abstractNumId w:val="9"/>
  </w:num>
  <w:num w:numId="6" w16cid:durableId="161167571">
    <w:abstractNumId w:val="0"/>
  </w:num>
  <w:num w:numId="7" w16cid:durableId="1805276309">
    <w:abstractNumId w:val="1"/>
  </w:num>
  <w:num w:numId="8" w16cid:durableId="803885486">
    <w:abstractNumId w:val="2"/>
  </w:num>
  <w:num w:numId="9" w16cid:durableId="759057655">
    <w:abstractNumId w:val="3"/>
  </w:num>
  <w:num w:numId="10" w16cid:durableId="795830472">
    <w:abstractNumId w:val="8"/>
  </w:num>
  <w:num w:numId="11" w16cid:durableId="1874028885">
    <w:abstractNumId w:val="12"/>
  </w:num>
  <w:num w:numId="12" w16cid:durableId="1570263924">
    <w:abstractNumId w:val="11"/>
  </w:num>
  <w:num w:numId="13" w16cid:durableId="645818897">
    <w:abstractNumId w:val="14"/>
  </w:num>
  <w:num w:numId="14" w16cid:durableId="1726295466">
    <w:abstractNumId w:val="11"/>
  </w:num>
  <w:num w:numId="15" w16cid:durableId="1342006001">
    <w:abstractNumId w:val="15"/>
  </w:num>
  <w:num w:numId="16" w16cid:durableId="1643582324">
    <w:abstractNumId w:val="13"/>
  </w:num>
  <w:num w:numId="17" w16cid:durableId="1743410783">
    <w:abstractNumId w:val="10"/>
  </w:num>
  <w:num w:numId="18" w16cid:durableId="106059533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1B"/>
    <w:rsid w:val="0000312D"/>
    <w:rsid w:val="00014A16"/>
    <w:rsid w:val="0004557C"/>
    <w:rsid w:val="000935C8"/>
    <w:rsid w:val="000C23D7"/>
    <w:rsid w:val="000C6DB2"/>
    <w:rsid w:val="00175181"/>
    <w:rsid w:val="00180057"/>
    <w:rsid w:val="001C24A4"/>
    <w:rsid w:val="001F02BF"/>
    <w:rsid w:val="0021197D"/>
    <w:rsid w:val="0021220D"/>
    <w:rsid w:val="002B4DCE"/>
    <w:rsid w:val="00337166"/>
    <w:rsid w:val="00350AEC"/>
    <w:rsid w:val="003E08ED"/>
    <w:rsid w:val="003F56A6"/>
    <w:rsid w:val="00442BBD"/>
    <w:rsid w:val="00450F51"/>
    <w:rsid w:val="004526F1"/>
    <w:rsid w:val="004C662F"/>
    <w:rsid w:val="00547ABF"/>
    <w:rsid w:val="00562D28"/>
    <w:rsid w:val="005C2EBD"/>
    <w:rsid w:val="006428CA"/>
    <w:rsid w:val="006B3995"/>
    <w:rsid w:val="006F1319"/>
    <w:rsid w:val="006F4A08"/>
    <w:rsid w:val="007256C3"/>
    <w:rsid w:val="00734166"/>
    <w:rsid w:val="007E63FA"/>
    <w:rsid w:val="008E7F69"/>
    <w:rsid w:val="0097058F"/>
    <w:rsid w:val="00997435"/>
    <w:rsid w:val="009B4C37"/>
    <w:rsid w:val="009C10F4"/>
    <w:rsid w:val="009E297F"/>
    <w:rsid w:val="00A73B0F"/>
    <w:rsid w:val="00A8541B"/>
    <w:rsid w:val="00A87BAF"/>
    <w:rsid w:val="00AB2BBC"/>
    <w:rsid w:val="00AB4DD8"/>
    <w:rsid w:val="00B1024E"/>
    <w:rsid w:val="00B10EA1"/>
    <w:rsid w:val="00B55F5B"/>
    <w:rsid w:val="00BD2E73"/>
    <w:rsid w:val="00C04D92"/>
    <w:rsid w:val="00C14356"/>
    <w:rsid w:val="00C154F0"/>
    <w:rsid w:val="00C20308"/>
    <w:rsid w:val="00CA608D"/>
    <w:rsid w:val="00CB273E"/>
    <w:rsid w:val="00CC0F77"/>
    <w:rsid w:val="00D0261C"/>
    <w:rsid w:val="00D63F6B"/>
    <w:rsid w:val="00D84C65"/>
    <w:rsid w:val="00D92094"/>
    <w:rsid w:val="00D964CA"/>
    <w:rsid w:val="00E11E83"/>
    <w:rsid w:val="00E14996"/>
    <w:rsid w:val="00EC3FB9"/>
    <w:rsid w:val="00F1126F"/>
    <w:rsid w:val="00F311C5"/>
    <w:rsid w:val="00F326DB"/>
    <w:rsid w:val="00F51EDB"/>
    <w:rsid w:val="00F90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31067"/>
  <w15:docId w15:val="{6F2647A3-2EE8-48D5-9162-18D18C62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73"/>
    <w:pPr>
      <w:spacing w:before="120" w:after="120"/>
    </w:pPr>
    <w:rPr>
      <w:sz w:val="22"/>
    </w:rPr>
  </w:style>
  <w:style w:type="paragraph" w:styleId="Titre1">
    <w:name w:val="heading 1"/>
    <w:basedOn w:val="Normal"/>
    <w:next w:val="Normal"/>
    <w:link w:val="Titre1Car"/>
    <w:uiPriority w:val="9"/>
    <w:qFormat/>
    <w:rsid w:val="00BD2E73"/>
    <w:pPr>
      <w:keepNext/>
      <w:keepLines/>
      <w:numPr>
        <w:numId w:val="11"/>
      </w:numPr>
      <w:spacing w:before="240" w:after="240"/>
      <w:ind w:left="426" w:hanging="426"/>
      <w:outlineLvl w:val="0"/>
    </w:pPr>
    <w:rPr>
      <w:rFonts w:eastAsiaTheme="majorEastAsia" w:cstheme="majorBidi"/>
      <w:b/>
      <w:color w:val="504EA1"/>
      <w:sz w:val="32"/>
      <w:szCs w:val="32"/>
    </w:rPr>
  </w:style>
  <w:style w:type="paragraph" w:styleId="Titre2">
    <w:name w:val="heading 2"/>
    <w:basedOn w:val="Normal"/>
    <w:next w:val="Normal"/>
    <w:link w:val="Titre2Car"/>
    <w:uiPriority w:val="9"/>
    <w:unhideWhenUsed/>
    <w:qFormat/>
    <w:rsid w:val="006F4A08"/>
    <w:pPr>
      <w:keepNext/>
      <w:keepLines/>
      <w:numPr>
        <w:numId w:val="12"/>
      </w:numPr>
      <w:spacing w:before="240" w:after="240"/>
      <w:ind w:left="426" w:hanging="426"/>
      <w:outlineLvl w:val="1"/>
    </w:pPr>
    <w:rPr>
      <w:rFonts w:eastAsiaTheme="majorEastAsia" w:cstheme="majorBidi"/>
      <w:color w:val="96145B"/>
      <w:sz w:val="28"/>
      <w:szCs w:val="26"/>
    </w:rPr>
  </w:style>
  <w:style w:type="paragraph" w:styleId="Titre3">
    <w:name w:val="heading 3"/>
    <w:basedOn w:val="Normal"/>
    <w:next w:val="Normal"/>
    <w:link w:val="Titre3Car"/>
    <w:uiPriority w:val="9"/>
    <w:unhideWhenUsed/>
    <w:qFormat/>
    <w:rsid w:val="006F4A08"/>
    <w:pPr>
      <w:keepNext/>
      <w:keepLines/>
      <w:spacing w:before="240"/>
      <w:outlineLvl w:val="2"/>
    </w:pPr>
    <w:rPr>
      <w:rFonts w:eastAsiaTheme="majorEastAsia" w:cs="Times New Roman (Titres CS)"/>
      <w:b/>
      <w:smallCaps/>
      <w:color w:val="504EA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7F69"/>
    <w:pPr>
      <w:tabs>
        <w:tab w:val="center" w:pos="4536"/>
        <w:tab w:val="right" w:pos="9072"/>
      </w:tabs>
    </w:pPr>
  </w:style>
  <w:style w:type="character" w:customStyle="1" w:styleId="En-tteCar">
    <w:name w:val="En-tête Car"/>
    <w:basedOn w:val="Policepardfaut"/>
    <w:link w:val="En-tte"/>
    <w:uiPriority w:val="99"/>
    <w:rsid w:val="008E7F69"/>
  </w:style>
  <w:style w:type="character" w:customStyle="1" w:styleId="Titre1Car">
    <w:name w:val="Titre 1 Car"/>
    <w:basedOn w:val="Policepardfaut"/>
    <w:link w:val="Titre1"/>
    <w:uiPriority w:val="9"/>
    <w:rsid w:val="00BD2E73"/>
    <w:rPr>
      <w:rFonts w:eastAsiaTheme="majorEastAsia" w:cstheme="majorBidi"/>
      <w:b/>
      <w:color w:val="504EA1"/>
      <w:sz w:val="32"/>
      <w:szCs w:val="32"/>
    </w:rPr>
  </w:style>
  <w:style w:type="character" w:customStyle="1" w:styleId="Titre2Car">
    <w:name w:val="Titre 2 Car"/>
    <w:basedOn w:val="Policepardfaut"/>
    <w:link w:val="Titre2"/>
    <w:uiPriority w:val="9"/>
    <w:rsid w:val="006F4A08"/>
    <w:rPr>
      <w:rFonts w:eastAsiaTheme="majorEastAsia" w:cstheme="majorBidi"/>
      <w:color w:val="96145B"/>
      <w:sz w:val="28"/>
      <w:szCs w:val="26"/>
    </w:rPr>
  </w:style>
  <w:style w:type="character" w:customStyle="1" w:styleId="Titre3Car">
    <w:name w:val="Titre 3 Car"/>
    <w:basedOn w:val="Policepardfaut"/>
    <w:link w:val="Titre3"/>
    <w:uiPriority w:val="9"/>
    <w:rsid w:val="006F4A08"/>
    <w:rPr>
      <w:rFonts w:eastAsiaTheme="majorEastAsia" w:cs="Times New Roman (Titres CS)"/>
      <w:b/>
      <w:smallCaps/>
      <w:color w:val="504EA1"/>
    </w:rPr>
  </w:style>
  <w:style w:type="paragraph" w:styleId="Titre">
    <w:name w:val="Title"/>
    <w:basedOn w:val="Normal"/>
    <w:next w:val="Sous-titre"/>
    <w:link w:val="TitreCar"/>
    <w:uiPriority w:val="10"/>
    <w:qFormat/>
    <w:rsid w:val="00BD2E73"/>
    <w:pPr>
      <w:spacing w:before="240"/>
      <w:contextualSpacing/>
      <w:jc w:val="center"/>
    </w:pPr>
    <w:rPr>
      <w:rFonts w:eastAsiaTheme="majorEastAsia" w:cstheme="majorBidi"/>
      <w:color w:val="96145B"/>
      <w:spacing w:val="-10"/>
      <w:kern w:val="28"/>
      <w:sz w:val="40"/>
      <w:szCs w:val="56"/>
    </w:rPr>
  </w:style>
  <w:style w:type="character" w:customStyle="1" w:styleId="TitreCar">
    <w:name w:val="Titre Car"/>
    <w:basedOn w:val="Policepardfaut"/>
    <w:link w:val="Titre"/>
    <w:uiPriority w:val="10"/>
    <w:rsid w:val="00BD2E73"/>
    <w:rPr>
      <w:rFonts w:eastAsiaTheme="majorEastAsia" w:cstheme="majorBidi"/>
      <w:color w:val="96145B"/>
      <w:spacing w:val="-10"/>
      <w:kern w:val="28"/>
      <w:sz w:val="40"/>
      <w:szCs w:val="56"/>
    </w:rPr>
  </w:style>
  <w:style w:type="paragraph" w:styleId="Sous-titre">
    <w:name w:val="Subtitle"/>
    <w:basedOn w:val="Normal"/>
    <w:next w:val="Normal"/>
    <w:link w:val="Sous-titreCar"/>
    <w:uiPriority w:val="11"/>
    <w:qFormat/>
    <w:rsid w:val="00BD2E73"/>
    <w:pPr>
      <w:numPr>
        <w:ilvl w:val="1"/>
      </w:numPr>
      <w:spacing w:before="0" w:after="480"/>
      <w:jc w:val="center"/>
    </w:pPr>
    <w:rPr>
      <w:rFonts w:eastAsiaTheme="minorEastAsia" w:cs="Times New Roman (Corps CS)"/>
      <w:color w:val="96145B"/>
      <w:sz w:val="28"/>
      <w:szCs w:val="22"/>
    </w:rPr>
  </w:style>
  <w:style w:type="character" w:customStyle="1" w:styleId="Sous-titreCar">
    <w:name w:val="Sous-titre Car"/>
    <w:basedOn w:val="Policepardfaut"/>
    <w:link w:val="Sous-titre"/>
    <w:uiPriority w:val="11"/>
    <w:rsid w:val="00BD2E73"/>
    <w:rPr>
      <w:rFonts w:eastAsiaTheme="minorEastAsia" w:cs="Times New Roman (Corps CS)"/>
      <w:color w:val="96145B"/>
      <w:sz w:val="28"/>
      <w:szCs w:val="22"/>
    </w:rPr>
  </w:style>
  <w:style w:type="paragraph" w:customStyle="1" w:styleId="Exergue">
    <w:name w:val="Exergue"/>
    <w:basedOn w:val="Normal"/>
    <w:qFormat/>
    <w:rsid w:val="000935C8"/>
    <w:pPr>
      <w:pBdr>
        <w:top w:val="single" w:sz="8" w:space="1" w:color="F78935"/>
        <w:left w:val="single" w:sz="8" w:space="4" w:color="F78935"/>
        <w:bottom w:val="single" w:sz="8" w:space="1" w:color="F78935"/>
        <w:right w:val="single" w:sz="8" w:space="4" w:color="F78935"/>
      </w:pBdr>
      <w:spacing w:before="240"/>
    </w:pPr>
    <w:rPr>
      <w:b/>
    </w:rPr>
  </w:style>
  <w:style w:type="paragraph" w:styleId="Pieddepage">
    <w:name w:val="footer"/>
    <w:basedOn w:val="Normal"/>
    <w:link w:val="PieddepageCar"/>
    <w:uiPriority w:val="99"/>
    <w:unhideWhenUsed/>
    <w:rsid w:val="00AB4DD8"/>
    <w:pPr>
      <w:tabs>
        <w:tab w:val="center" w:pos="4536"/>
        <w:tab w:val="right" w:pos="9072"/>
      </w:tabs>
      <w:spacing w:before="0" w:after="0"/>
    </w:pPr>
  </w:style>
  <w:style w:type="character" w:customStyle="1" w:styleId="PieddepageCar">
    <w:name w:val="Pied de page Car"/>
    <w:basedOn w:val="Policepardfaut"/>
    <w:link w:val="Pieddepage"/>
    <w:uiPriority w:val="99"/>
    <w:rsid w:val="00AB4DD8"/>
    <w:rPr>
      <w:sz w:val="22"/>
    </w:rPr>
  </w:style>
  <w:style w:type="paragraph" w:styleId="Listepuces">
    <w:name w:val="List Bullet"/>
    <w:basedOn w:val="Normal"/>
    <w:uiPriority w:val="99"/>
    <w:unhideWhenUsed/>
    <w:qFormat/>
    <w:rsid w:val="00AB4DD8"/>
    <w:pPr>
      <w:numPr>
        <w:numId w:val="5"/>
      </w:numPr>
      <w:contextualSpacing/>
    </w:pPr>
  </w:style>
  <w:style w:type="paragraph" w:styleId="Listepuces2">
    <w:name w:val="List Bullet 2"/>
    <w:basedOn w:val="Normal"/>
    <w:uiPriority w:val="99"/>
    <w:unhideWhenUsed/>
    <w:qFormat/>
    <w:rsid w:val="00AB4DD8"/>
    <w:pPr>
      <w:numPr>
        <w:numId w:val="4"/>
      </w:numPr>
      <w:ind w:left="641" w:hanging="357"/>
      <w:contextualSpacing/>
    </w:pPr>
  </w:style>
  <w:style w:type="paragraph" w:customStyle="1" w:styleId="Exergue2">
    <w:name w:val="Exergue 2"/>
    <w:basedOn w:val="Normal"/>
    <w:next w:val="Normal"/>
    <w:qFormat/>
    <w:rsid w:val="000935C8"/>
    <w:pPr>
      <w:spacing w:before="240"/>
    </w:pPr>
    <w:rPr>
      <w:color w:val="96145B"/>
    </w:rPr>
  </w:style>
  <w:style w:type="paragraph" w:customStyle="1" w:styleId="Exergue3">
    <w:name w:val="Exergue 3"/>
    <w:basedOn w:val="Normal"/>
    <w:next w:val="Normal"/>
    <w:qFormat/>
    <w:rsid w:val="000935C8"/>
    <w:pPr>
      <w:shd w:val="clear" w:color="auto" w:fill="E0F4FD"/>
      <w:spacing w:before="240"/>
    </w:pPr>
  </w:style>
  <w:style w:type="paragraph" w:styleId="TM1">
    <w:name w:val="toc 1"/>
    <w:basedOn w:val="Normal"/>
    <w:next w:val="Normal"/>
    <w:autoRedefine/>
    <w:uiPriority w:val="39"/>
    <w:unhideWhenUsed/>
    <w:qFormat/>
    <w:rsid w:val="006F4A08"/>
    <w:pPr>
      <w:spacing w:after="240"/>
    </w:pPr>
    <w:rPr>
      <w:b/>
      <w:color w:val="504EA1"/>
      <w:sz w:val="28"/>
    </w:rPr>
  </w:style>
  <w:style w:type="paragraph" w:styleId="TM2">
    <w:name w:val="toc 2"/>
    <w:basedOn w:val="Normal"/>
    <w:next w:val="Normal"/>
    <w:autoRedefine/>
    <w:uiPriority w:val="39"/>
    <w:unhideWhenUsed/>
    <w:qFormat/>
    <w:rsid w:val="006F4A08"/>
    <w:pPr>
      <w:ind w:left="221"/>
    </w:pPr>
    <w:rPr>
      <w:color w:val="96145B"/>
      <w:sz w:val="24"/>
    </w:rPr>
  </w:style>
  <w:style w:type="paragraph" w:styleId="TM3">
    <w:name w:val="toc 3"/>
    <w:basedOn w:val="Normal"/>
    <w:next w:val="Normal"/>
    <w:autoRedefine/>
    <w:uiPriority w:val="39"/>
    <w:unhideWhenUsed/>
    <w:qFormat/>
    <w:rsid w:val="006F4A08"/>
    <w:pPr>
      <w:spacing w:after="60"/>
      <w:ind w:left="442"/>
    </w:pPr>
    <w:rPr>
      <w:color w:val="000000" w:themeColor="text1"/>
    </w:rPr>
  </w:style>
  <w:style w:type="character" w:styleId="Lienhypertexte">
    <w:name w:val="Hyperlink"/>
    <w:basedOn w:val="Policepardfaut"/>
    <w:uiPriority w:val="99"/>
    <w:unhideWhenUsed/>
    <w:rsid w:val="006F4A08"/>
    <w:rPr>
      <w:color w:val="0563C1" w:themeColor="hyperlink"/>
      <w:u w:val="single"/>
    </w:rPr>
  </w:style>
  <w:style w:type="paragraph" w:styleId="En-ttedetabledesmatires">
    <w:name w:val="TOC Heading"/>
    <w:basedOn w:val="Titre1"/>
    <w:next w:val="Normal"/>
    <w:uiPriority w:val="39"/>
    <w:unhideWhenUsed/>
    <w:qFormat/>
    <w:rsid w:val="00F901FB"/>
    <w:pPr>
      <w:numPr>
        <w:numId w:val="0"/>
      </w:numPr>
      <w:spacing w:after="480"/>
      <w:outlineLvl w:val="9"/>
    </w:pPr>
    <w:rPr>
      <w:b w:val="0"/>
    </w:rPr>
  </w:style>
  <w:style w:type="paragraph" w:styleId="NormalWeb">
    <w:name w:val="Normal (Web)"/>
    <w:basedOn w:val="Normal"/>
    <w:uiPriority w:val="99"/>
    <w:semiHidden/>
    <w:unhideWhenUsed/>
    <w:rsid w:val="00734166"/>
    <w:rPr>
      <w:rFonts w:ascii="Times New Roman" w:hAnsi="Times New Roman" w:cs="Times New Roman"/>
      <w:sz w:val="24"/>
    </w:rPr>
  </w:style>
  <w:style w:type="character" w:customStyle="1" w:styleId="Mentionnonrsolue1">
    <w:name w:val="Mention non résolue1"/>
    <w:basedOn w:val="Policepardfaut"/>
    <w:uiPriority w:val="99"/>
    <w:semiHidden/>
    <w:unhideWhenUsed/>
    <w:rsid w:val="00734166"/>
    <w:rPr>
      <w:color w:val="605E5C"/>
      <w:shd w:val="clear" w:color="auto" w:fill="E1DFDD"/>
    </w:rPr>
  </w:style>
  <w:style w:type="paragraph" w:styleId="Textedebulles">
    <w:name w:val="Balloon Text"/>
    <w:basedOn w:val="Normal"/>
    <w:link w:val="TextedebullesCar"/>
    <w:uiPriority w:val="99"/>
    <w:semiHidden/>
    <w:unhideWhenUsed/>
    <w:rsid w:val="002B4DC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B4DCE"/>
    <w:rPr>
      <w:rFonts w:ascii="Tahoma" w:hAnsi="Tahoma" w:cs="Tahoma"/>
      <w:sz w:val="16"/>
      <w:szCs w:val="16"/>
    </w:rPr>
  </w:style>
  <w:style w:type="character" w:styleId="Lienhypertextesuivivisit">
    <w:name w:val="FollowedHyperlink"/>
    <w:basedOn w:val="Policepardfaut"/>
    <w:uiPriority w:val="99"/>
    <w:semiHidden/>
    <w:unhideWhenUsed/>
    <w:rsid w:val="00B1024E"/>
    <w:rPr>
      <w:color w:val="954F72" w:themeColor="followedHyperlink"/>
      <w:u w:val="single"/>
    </w:rPr>
  </w:style>
  <w:style w:type="paragraph" w:styleId="Rvision">
    <w:name w:val="Revision"/>
    <w:hidden/>
    <w:uiPriority w:val="99"/>
    <w:semiHidden/>
    <w:rsid w:val="00562D28"/>
    <w:rPr>
      <w:sz w:val="22"/>
    </w:rPr>
  </w:style>
  <w:style w:type="character" w:customStyle="1" w:styleId="Mentionnonrsolue2">
    <w:name w:val="Mention non résolue2"/>
    <w:basedOn w:val="Policepardfaut"/>
    <w:uiPriority w:val="99"/>
    <w:semiHidden/>
    <w:unhideWhenUsed/>
    <w:rsid w:val="00175181"/>
    <w:rPr>
      <w:color w:val="605E5C"/>
      <w:shd w:val="clear" w:color="auto" w:fill="E1DFDD"/>
    </w:rPr>
  </w:style>
  <w:style w:type="character" w:styleId="Marquedecommentaire">
    <w:name w:val="annotation reference"/>
    <w:basedOn w:val="Policepardfaut"/>
    <w:uiPriority w:val="99"/>
    <w:semiHidden/>
    <w:unhideWhenUsed/>
    <w:rsid w:val="00175181"/>
    <w:rPr>
      <w:sz w:val="16"/>
      <w:szCs w:val="16"/>
    </w:rPr>
  </w:style>
  <w:style w:type="paragraph" w:styleId="Commentaire">
    <w:name w:val="annotation text"/>
    <w:basedOn w:val="Normal"/>
    <w:link w:val="CommentaireCar"/>
    <w:uiPriority w:val="99"/>
    <w:unhideWhenUsed/>
    <w:rsid w:val="00175181"/>
    <w:rPr>
      <w:sz w:val="20"/>
      <w:szCs w:val="20"/>
    </w:rPr>
  </w:style>
  <w:style w:type="character" w:customStyle="1" w:styleId="CommentaireCar">
    <w:name w:val="Commentaire Car"/>
    <w:basedOn w:val="Policepardfaut"/>
    <w:link w:val="Commentaire"/>
    <w:uiPriority w:val="99"/>
    <w:rsid w:val="00175181"/>
    <w:rPr>
      <w:sz w:val="20"/>
      <w:szCs w:val="20"/>
    </w:rPr>
  </w:style>
  <w:style w:type="paragraph" w:styleId="Objetducommentaire">
    <w:name w:val="annotation subject"/>
    <w:basedOn w:val="Commentaire"/>
    <w:next w:val="Commentaire"/>
    <w:link w:val="ObjetducommentaireCar"/>
    <w:uiPriority w:val="99"/>
    <w:semiHidden/>
    <w:unhideWhenUsed/>
    <w:rsid w:val="00175181"/>
    <w:rPr>
      <w:b/>
      <w:bCs/>
    </w:rPr>
  </w:style>
  <w:style w:type="character" w:customStyle="1" w:styleId="ObjetducommentaireCar">
    <w:name w:val="Objet du commentaire Car"/>
    <w:basedOn w:val="CommentaireCar"/>
    <w:link w:val="Objetducommentaire"/>
    <w:uiPriority w:val="99"/>
    <w:semiHidden/>
    <w:rsid w:val="00175181"/>
    <w:rPr>
      <w:b/>
      <w:bCs/>
      <w:sz w:val="20"/>
      <w:szCs w:val="20"/>
    </w:rPr>
  </w:style>
  <w:style w:type="character" w:styleId="Mentionnonrsolue">
    <w:name w:val="Unresolved Mention"/>
    <w:basedOn w:val="Policepardfaut"/>
    <w:uiPriority w:val="99"/>
    <w:semiHidden/>
    <w:unhideWhenUsed/>
    <w:rsid w:val="00F3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4836">
      <w:bodyDiv w:val="1"/>
      <w:marLeft w:val="0"/>
      <w:marRight w:val="0"/>
      <w:marTop w:val="0"/>
      <w:marBottom w:val="0"/>
      <w:divBdr>
        <w:top w:val="none" w:sz="0" w:space="0" w:color="auto"/>
        <w:left w:val="none" w:sz="0" w:space="0" w:color="auto"/>
        <w:bottom w:val="none" w:sz="0" w:space="0" w:color="auto"/>
        <w:right w:val="none" w:sz="0" w:space="0" w:color="auto"/>
      </w:divBdr>
    </w:div>
    <w:div w:id="20400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toutspourtous-idf.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8A8021C42AB6469BDE6B4EE21B49BE" ma:contentTypeVersion="0" ma:contentTypeDescription="Crée un document." ma:contentTypeScope="" ma:versionID="8704be2dd6631c504d51184724b46bb2">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BEA4A-F54B-4660-B0EB-16BE03B50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BFE0E-2436-4EE0-B529-BCFDE081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C31193-C00F-4E24-955D-1EF8603A6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Lefaucheux</dc:creator>
  <cp:lastModifiedBy>Catherine Flach</cp:lastModifiedBy>
  <cp:revision>5</cp:revision>
  <cp:lastPrinted>2022-06-30T08:26:00Z</cp:lastPrinted>
  <dcterms:created xsi:type="dcterms:W3CDTF">2022-06-30T08:38:00Z</dcterms:created>
  <dcterms:modified xsi:type="dcterms:W3CDTF">2022-06-30T08:53:00Z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0x010100998A8021C42AB6469BDE6B4EE21B49BE</vt:lpwstr>
  </property>
</Properties>
</file>